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1949" w14:textId="77777777" w:rsidR="008F718F" w:rsidRPr="000E64AE" w:rsidRDefault="008F718F" w:rsidP="008F718F">
      <w:pPr>
        <w:spacing w:after="0"/>
        <w:jc w:val="both"/>
        <w:rPr>
          <w:rFonts w:ascii="Helvetica" w:hAnsi="Helvetica"/>
          <w:sz w:val="24"/>
          <w:szCs w:val="24"/>
        </w:rPr>
      </w:pPr>
      <w:r w:rsidRPr="000E64AE">
        <w:rPr>
          <w:rFonts w:ascii="Helvetica" w:hAnsi="Helvetica"/>
          <w:sz w:val="24"/>
          <w:szCs w:val="24"/>
        </w:rPr>
        <w:t xml:space="preserve">Job Title: </w:t>
      </w:r>
      <w:r>
        <w:rPr>
          <w:rFonts w:ascii="Helvetica" w:hAnsi="Helvetica"/>
          <w:sz w:val="24"/>
          <w:szCs w:val="24"/>
        </w:rPr>
        <w:t>Patron Services Assistant</w:t>
      </w:r>
    </w:p>
    <w:p w14:paraId="54798863" w14:textId="77777777" w:rsidR="008F718F" w:rsidRPr="000E64AE" w:rsidRDefault="008F718F" w:rsidP="008F718F">
      <w:pPr>
        <w:spacing w:after="0"/>
        <w:jc w:val="both"/>
        <w:rPr>
          <w:rFonts w:ascii="Helvetica" w:hAnsi="Helvetica"/>
          <w:sz w:val="24"/>
          <w:szCs w:val="24"/>
        </w:rPr>
      </w:pPr>
      <w:r w:rsidRPr="000E64AE">
        <w:rPr>
          <w:rFonts w:ascii="Helvetica" w:hAnsi="Helvetica"/>
          <w:sz w:val="24"/>
          <w:szCs w:val="24"/>
        </w:rPr>
        <w:t xml:space="preserve">Position Type: </w:t>
      </w:r>
      <w:r>
        <w:rPr>
          <w:rFonts w:ascii="Helvetica" w:hAnsi="Helvetica"/>
          <w:sz w:val="24"/>
          <w:szCs w:val="24"/>
        </w:rPr>
        <w:t>Non-</w:t>
      </w:r>
      <w:r w:rsidRPr="000E64AE">
        <w:rPr>
          <w:rFonts w:ascii="Helvetica" w:hAnsi="Helvetica"/>
          <w:sz w:val="24"/>
          <w:szCs w:val="24"/>
        </w:rPr>
        <w:t>Exempt</w:t>
      </w:r>
    </w:p>
    <w:p w14:paraId="4DCF620E" w14:textId="77777777" w:rsidR="008F718F" w:rsidRPr="000E64AE" w:rsidRDefault="008F718F" w:rsidP="008F718F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Reports To: Patron Services Manager and/or Director</w:t>
      </w:r>
    </w:p>
    <w:p w14:paraId="54FB0F1F" w14:textId="77777777" w:rsidR="008F718F" w:rsidRDefault="008F718F" w:rsidP="008F718F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Supervises: None</w:t>
      </w:r>
    </w:p>
    <w:p w14:paraId="79FBA46D" w14:textId="3F64B33E" w:rsidR="00964E3B" w:rsidRDefault="00864C19" w:rsidP="008F718F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Hours: 14 – </w:t>
      </w:r>
      <w:r w:rsidR="003C5A1E">
        <w:rPr>
          <w:rFonts w:ascii="Helvetica" w:hAnsi="Helvetica"/>
          <w:sz w:val="24"/>
          <w:szCs w:val="24"/>
        </w:rPr>
        <w:t>29</w:t>
      </w:r>
      <w:r w:rsidR="008F718F">
        <w:rPr>
          <w:rFonts w:ascii="Helvetica" w:hAnsi="Helvetica"/>
          <w:sz w:val="24"/>
          <w:szCs w:val="24"/>
        </w:rPr>
        <w:t xml:space="preserve"> Hours Weekly</w:t>
      </w:r>
    </w:p>
    <w:p w14:paraId="672A6659" w14:textId="77777777" w:rsidR="008F718F" w:rsidRPr="008F718F" w:rsidRDefault="008F718F" w:rsidP="008F718F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4584DC61" w14:textId="77777777" w:rsidR="000A4E88" w:rsidRDefault="000A4E88">
      <w:pPr>
        <w:rPr>
          <w:rFonts w:ascii="Helvetica" w:hAnsi="Helvetica"/>
          <w:i/>
          <w:sz w:val="28"/>
          <w:szCs w:val="28"/>
        </w:rPr>
      </w:pPr>
      <w:r w:rsidRPr="000A4E88">
        <w:rPr>
          <w:rFonts w:ascii="Helvetica" w:hAnsi="Helvetica"/>
          <w:i/>
          <w:sz w:val="28"/>
          <w:szCs w:val="28"/>
        </w:rPr>
        <w:t>Primary Duties</w:t>
      </w:r>
    </w:p>
    <w:p w14:paraId="37D05CF5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Provides friendly, courteous and accurate service to all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users</w:t>
      </w:r>
      <w:proofErr w:type="gramEnd"/>
    </w:p>
    <w:p w14:paraId="46031C4A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Assist library patrons in person or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electronically</w:t>
      </w:r>
      <w:proofErr w:type="gramEnd"/>
    </w:p>
    <w:p w14:paraId="2D8CEBAA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Check work e-mail accounts and respond when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appropriate</w:t>
      </w:r>
      <w:proofErr w:type="gramEnd"/>
    </w:p>
    <w:p w14:paraId="04D14E99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Participate in organizing and re-shelving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items</w:t>
      </w:r>
      <w:proofErr w:type="gramEnd"/>
    </w:p>
    <w:p w14:paraId="52BA9B0D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Communicate with previous/incoming shifts regarding relevant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information</w:t>
      </w:r>
      <w:proofErr w:type="gramEnd"/>
    </w:p>
    <w:p w14:paraId="1DB6095B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Ability to implement library policies and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procedures</w:t>
      </w:r>
      <w:proofErr w:type="gramEnd"/>
    </w:p>
    <w:p w14:paraId="76D6C4F0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Make recommendations to improve our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collection</w:t>
      </w:r>
      <w:proofErr w:type="gramEnd"/>
    </w:p>
    <w:p w14:paraId="6B4C5D5D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>Review library literature for professional growth</w:t>
      </w:r>
    </w:p>
    <w:p w14:paraId="32CC5B69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Ability to reach, bend, stoop and lift up to 20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pounds</w:t>
      </w:r>
      <w:proofErr w:type="gramEnd"/>
    </w:p>
    <w:p w14:paraId="74121085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 xml:space="preserve">Maintains orderly appearance of the </w:t>
      </w:r>
      <w:proofErr w:type="gramStart"/>
      <w:r w:rsidRPr="0001166A">
        <w:rPr>
          <w:rFonts w:ascii="Helvetica" w:eastAsiaTheme="minorEastAsia" w:hAnsi="Helvetica"/>
          <w:color w:val="090909"/>
          <w:sz w:val="24"/>
          <w:szCs w:val="24"/>
        </w:rPr>
        <w:t>Library</w:t>
      </w:r>
      <w:proofErr w:type="gramEnd"/>
    </w:p>
    <w:p w14:paraId="60B93B76" w14:textId="77777777" w:rsidR="008F718F" w:rsidRPr="0001166A" w:rsidRDefault="008F718F" w:rsidP="008F71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01166A">
        <w:rPr>
          <w:rFonts w:ascii="Helvetica" w:eastAsiaTheme="minorEastAsia" w:hAnsi="Helvetica"/>
          <w:color w:val="090909"/>
          <w:sz w:val="24"/>
          <w:szCs w:val="24"/>
        </w:rPr>
        <w:t>Accurately operate cash drawer</w:t>
      </w:r>
    </w:p>
    <w:p w14:paraId="3FA02FC9" w14:textId="77777777" w:rsidR="008F718F" w:rsidRPr="0001166A" w:rsidRDefault="008F718F" w:rsidP="70C03AF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70C03AF0">
        <w:rPr>
          <w:rFonts w:ascii="Helvetica" w:eastAsiaTheme="minorEastAsia" w:hAnsi="Helvetica"/>
          <w:color w:val="090909"/>
          <w:sz w:val="24"/>
          <w:szCs w:val="24"/>
        </w:rPr>
        <w:t>Able to assist patrons with library technology (copy machine, scanner, computers)</w:t>
      </w:r>
    </w:p>
    <w:p w14:paraId="60BC381B" w14:textId="77777777" w:rsidR="000A4E88" w:rsidRDefault="000A4E88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Registers patrons for library cards</w:t>
      </w:r>
    </w:p>
    <w:p w14:paraId="70A5EF94" w14:textId="77777777" w:rsidR="000A4E88" w:rsidRPr="00445543" w:rsidRDefault="000A4E88" w:rsidP="008F718F">
      <w:pPr>
        <w:pStyle w:val="ListParagraph"/>
        <w:numPr>
          <w:ilvl w:val="0"/>
          <w:numId w:val="1"/>
        </w:numPr>
        <w:ind w:left="360"/>
        <w:rPr>
          <w:rFonts w:ascii="Helvetica" w:eastAsiaTheme="minorEastAsia" w:hAnsi="Helvetica"/>
          <w:color w:val="090909"/>
          <w:sz w:val="24"/>
          <w:szCs w:val="24"/>
        </w:rPr>
      </w:pPr>
      <w:r w:rsidRPr="00445543">
        <w:rPr>
          <w:rFonts w:ascii="Helvetica" w:eastAsia="Arial" w:hAnsi="Helvetica" w:cs="Arial"/>
          <w:color w:val="090909"/>
          <w:sz w:val="24"/>
          <w:szCs w:val="24"/>
        </w:rPr>
        <w:t>Responsible for planni</w:t>
      </w:r>
      <w:r>
        <w:rPr>
          <w:rFonts w:ascii="Helvetica" w:eastAsia="Arial" w:hAnsi="Helvetica" w:cs="Arial"/>
          <w:color w:val="090909"/>
          <w:sz w:val="24"/>
          <w:szCs w:val="24"/>
        </w:rPr>
        <w:t>ng and implementing at least two (2</w:t>
      </w:r>
      <w:r w:rsidRPr="00445543">
        <w:rPr>
          <w:rFonts w:ascii="Helvetica" w:eastAsia="Arial" w:hAnsi="Helvetica" w:cs="Arial"/>
          <w:color w:val="090909"/>
          <w:sz w:val="24"/>
          <w:szCs w:val="24"/>
        </w:rPr>
        <w:t>) library program</w:t>
      </w:r>
      <w:r>
        <w:rPr>
          <w:rFonts w:ascii="Helvetica" w:eastAsia="Arial" w:hAnsi="Helvetica" w:cs="Arial"/>
          <w:color w:val="090909"/>
          <w:sz w:val="24"/>
          <w:szCs w:val="24"/>
        </w:rPr>
        <w:t xml:space="preserve">s per </w:t>
      </w:r>
      <w:proofErr w:type="gramStart"/>
      <w:r>
        <w:rPr>
          <w:rFonts w:ascii="Helvetica" w:eastAsia="Arial" w:hAnsi="Helvetica" w:cs="Arial"/>
          <w:color w:val="090909"/>
          <w:sz w:val="24"/>
          <w:szCs w:val="24"/>
        </w:rPr>
        <w:t>quarter</w:t>
      </w:r>
      <w:proofErr w:type="gramEnd"/>
    </w:p>
    <w:p w14:paraId="2DE9306C" w14:textId="77777777" w:rsidR="000A4E88" w:rsidRDefault="000A4E88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Attends at least two (2) community events per </w:t>
      </w:r>
      <w:proofErr w:type="gramStart"/>
      <w:r>
        <w:rPr>
          <w:rFonts w:ascii="Helvetica" w:hAnsi="Helvetica"/>
          <w:sz w:val="24"/>
          <w:szCs w:val="24"/>
        </w:rPr>
        <w:t>year</w:t>
      </w:r>
      <w:proofErr w:type="gramEnd"/>
    </w:p>
    <w:p w14:paraId="30CEE9BE" w14:textId="77777777" w:rsidR="000A4E88" w:rsidRDefault="000A4E88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Maintains and regularly updates one (1) assigned section and appropriate subsections of the </w:t>
      </w:r>
      <w:proofErr w:type="spellStart"/>
      <w:r>
        <w:rPr>
          <w:rFonts w:ascii="Helvetica" w:hAnsi="Helvetica"/>
          <w:sz w:val="24"/>
          <w:szCs w:val="24"/>
        </w:rPr>
        <w:t>Hodgkins</w:t>
      </w:r>
      <w:proofErr w:type="spellEnd"/>
      <w:r>
        <w:rPr>
          <w:rFonts w:ascii="Helvetica" w:hAnsi="Helvetica"/>
          <w:sz w:val="24"/>
          <w:szCs w:val="24"/>
        </w:rPr>
        <w:t xml:space="preserve"> Library </w:t>
      </w:r>
      <w:proofErr w:type="gramStart"/>
      <w:r>
        <w:rPr>
          <w:rFonts w:ascii="Helvetica" w:hAnsi="Helvetica"/>
          <w:sz w:val="24"/>
          <w:szCs w:val="24"/>
        </w:rPr>
        <w:t>website</w:t>
      </w:r>
      <w:proofErr w:type="gramEnd"/>
    </w:p>
    <w:p w14:paraId="69B265C5" w14:textId="77777777" w:rsidR="000A4E88" w:rsidRDefault="0005187A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Regularly looks in on library e-resources to ensure accuracy and usefulness to </w:t>
      </w:r>
      <w:proofErr w:type="gramStart"/>
      <w:r>
        <w:rPr>
          <w:rFonts w:ascii="Helvetica" w:hAnsi="Helvetica"/>
          <w:sz w:val="24"/>
          <w:szCs w:val="24"/>
        </w:rPr>
        <w:t>patrons</w:t>
      </w:r>
      <w:proofErr w:type="gramEnd"/>
    </w:p>
    <w:p w14:paraId="00D58223" w14:textId="77777777" w:rsidR="0005187A" w:rsidRDefault="0005187A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Performs outreach to area schools at least one (1) time per </w:t>
      </w:r>
      <w:proofErr w:type="gramStart"/>
      <w:r>
        <w:rPr>
          <w:rFonts w:ascii="Helvetica" w:hAnsi="Helvetica"/>
          <w:sz w:val="24"/>
          <w:szCs w:val="24"/>
        </w:rPr>
        <w:t>year</w:t>
      </w:r>
      <w:proofErr w:type="gramEnd"/>
    </w:p>
    <w:p w14:paraId="33FA51A6" w14:textId="77777777" w:rsidR="0005187A" w:rsidRDefault="00AB5D2D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Creates and maintains display boards throughout the </w:t>
      </w:r>
      <w:proofErr w:type="gramStart"/>
      <w:r>
        <w:rPr>
          <w:rFonts w:ascii="Helvetica" w:hAnsi="Helvetica"/>
          <w:sz w:val="24"/>
          <w:szCs w:val="24"/>
        </w:rPr>
        <w:t>library</w:t>
      </w:r>
      <w:proofErr w:type="gramEnd"/>
    </w:p>
    <w:p w14:paraId="014AA6B5" w14:textId="77777777" w:rsidR="00AB5D2D" w:rsidRDefault="00AB5D2D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Tracks all patron related data (patron interactions, outreach interactions, program attendees)</w:t>
      </w:r>
    </w:p>
    <w:p w14:paraId="2C74F394" w14:textId="77777777" w:rsidR="00AB5D2D" w:rsidRDefault="00AB5D2D" w:rsidP="008F718F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4"/>
          <w:szCs w:val="24"/>
        </w:rPr>
      </w:pPr>
      <w:r w:rsidRPr="70C03AF0">
        <w:rPr>
          <w:rFonts w:ascii="Helvetica" w:hAnsi="Helvetica"/>
          <w:sz w:val="24"/>
          <w:szCs w:val="24"/>
        </w:rPr>
        <w:t xml:space="preserve">Solicit recommendations for patron materials to add to </w:t>
      </w:r>
      <w:proofErr w:type="gramStart"/>
      <w:r w:rsidRPr="70C03AF0">
        <w:rPr>
          <w:rFonts w:ascii="Helvetica" w:hAnsi="Helvetica"/>
          <w:sz w:val="24"/>
          <w:szCs w:val="24"/>
        </w:rPr>
        <w:t>collection</w:t>
      </w:r>
      <w:proofErr w:type="gramEnd"/>
    </w:p>
    <w:p w14:paraId="5018D28F" w14:textId="23A39900" w:rsidR="26FEAD55" w:rsidRDefault="26FEAD55" w:rsidP="70C03AF0">
      <w:pPr>
        <w:pStyle w:val="ListParagraph"/>
        <w:numPr>
          <w:ilvl w:val="0"/>
          <w:numId w:val="1"/>
        </w:numPr>
        <w:ind w:left="360"/>
        <w:rPr>
          <w:rFonts w:eastAsiaTheme="minorEastAsia"/>
          <w:color w:val="090909"/>
          <w:sz w:val="24"/>
          <w:szCs w:val="24"/>
        </w:rPr>
      </w:pPr>
      <w:r w:rsidRPr="70C03AF0">
        <w:rPr>
          <w:rFonts w:ascii="Helvetica" w:eastAsiaTheme="minorEastAsia" w:hAnsi="Helvetica"/>
          <w:color w:val="090909"/>
          <w:sz w:val="24"/>
          <w:szCs w:val="24"/>
        </w:rPr>
        <w:t>Perform other work as assigned by Library Director, Assistant Director or Manager</w:t>
      </w:r>
    </w:p>
    <w:p w14:paraId="641A8D60" w14:textId="77777777" w:rsidR="00AB5D2D" w:rsidRPr="008F718F" w:rsidRDefault="00C060A2" w:rsidP="00C060A2">
      <w:pPr>
        <w:rPr>
          <w:rFonts w:ascii="Helvetica" w:hAnsi="Helvetica"/>
          <w:i/>
          <w:sz w:val="28"/>
          <w:szCs w:val="28"/>
        </w:rPr>
      </w:pPr>
      <w:r w:rsidRPr="008F718F">
        <w:rPr>
          <w:rFonts w:ascii="Helvetica" w:hAnsi="Helvetica"/>
          <w:i/>
          <w:sz w:val="28"/>
          <w:szCs w:val="28"/>
        </w:rPr>
        <w:t>Secondary Duties</w:t>
      </w:r>
    </w:p>
    <w:p w14:paraId="0297899E" w14:textId="77777777" w:rsidR="00C060A2" w:rsidRPr="00C060A2" w:rsidRDefault="00C060A2" w:rsidP="00C060A2">
      <w:pPr>
        <w:pStyle w:val="ListParagraph"/>
        <w:numPr>
          <w:ilvl w:val="0"/>
          <w:numId w:val="4"/>
        </w:numPr>
        <w:ind w:left="360"/>
        <w:rPr>
          <w:rFonts w:ascii="Helvetica" w:eastAsia="Arial" w:hAnsi="Helvetica" w:cs="Arial"/>
          <w:color w:val="090909"/>
          <w:sz w:val="24"/>
          <w:szCs w:val="24"/>
        </w:rPr>
      </w:pPr>
      <w:r w:rsidRPr="001D074E">
        <w:rPr>
          <w:rFonts w:ascii="Helvetica" w:eastAsia="Arial" w:hAnsi="Helvetica" w:cs="Arial"/>
          <w:color w:val="090909"/>
          <w:sz w:val="24"/>
          <w:szCs w:val="24"/>
        </w:rPr>
        <w:t>Makes recommendations for purchasing books and DVD’s.</w:t>
      </w:r>
    </w:p>
    <w:p w14:paraId="655D34BC" w14:textId="77777777" w:rsidR="008F718F" w:rsidRPr="00B9162A" w:rsidRDefault="00C060A2" w:rsidP="008F718F">
      <w:pPr>
        <w:pStyle w:val="ListParagraph"/>
        <w:numPr>
          <w:ilvl w:val="0"/>
          <w:numId w:val="4"/>
        </w:numPr>
        <w:ind w:left="360"/>
        <w:rPr>
          <w:rFonts w:ascii="Helvetica" w:eastAsia="Calibri" w:hAnsi="Helvetica" w:cs="Calibri"/>
          <w:color w:val="090909"/>
          <w:sz w:val="26"/>
          <w:szCs w:val="26"/>
        </w:rPr>
      </w:pPr>
      <w:r w:rsidRPr="001D074E">
        <w:rPr>
          <w:rFonts w:ascii="Helvetica" w:eastAsia="Arial" w:hAnsi="Helvetica" w:cs="Arial"/>
          <w:color w:val="090909"/>
          <w:sz w:val="24"/>
          <w:szCs w:val="24"/>
        </w:rPr>
        <w:t xml:space="preserve">Attends meetings and participates in committees, organizations, and continuing education opportunities that further the library's mission and </w:t>
      </w:r>
      <w:proofErr w:type="gramStart"/>
      <w:r w:rsidRPr="001D074E">
        <w:rPr>
          <w:rFonts w:ascii="Helvetica" w:eastAsia="Arial" w:hAnsi="Helvetica" w:cs="Arial"/>
          <w:color w:val="090909"/>
          <w:sz w:val="24"/>
          <w:szCs w:val="24"/>
        </w:rPr>
        <w:t>goals</w:t>
      </w:r>
      <w:proofErr w:type="gramEnd"/>
    </w:p>
    <w:p w14:paraId="5A0C18FE" w14:textId="399DB5AE" w:rsidR="00B9162A" w:rsidRPr="00F30EF9" w:rsidRDefault="00B9162A" w:rsidP="00B9162A">
      <w:pPr>
        <w:rPr>
          <w:rFonts w:ascii="Helvetica" w:eastAsia="Calibri" w:hAnsi="Helvetica" w:cs="Calibri"/>
          <w:i/>
          <w:iCs/>
          <w:color w:val="090909"/>
          <w:sz w:val="28"/>
          <w:szCs w:val="28"/>
        </w:rPr>
      </w:pPr>
      <w:r w:rsidRPr="00F30EF9">
        <w:rPr>
          <w:rFonts w:ascii="Helvetica" w:eastAsia="Calibri" w:hAnsi="Helvetica" w:cs="Calibri"/>
          <w:i/>
          <w:iCs/>
          <w:color w:val="090909"/>
          <w:sz w:val="28"/>
          <w:szCs w:val="28"/>
        </w:rPr>
        <w:t>Preferred Qualifications</w:t>
      </w:r>
    </w:p>
    <w:p w14:paraId="1A39F41E" w14:textId="44E820EE" w:rsidR="00835D1F" w:rsidRPr="00F30EF9" w:rsidRDefault="008A0610" w:rsidP="00835D1F">
      <w:pPr>
        <w:pStyle w:val="ListParagraph"/>
        <w:numPr>
          <w:ilvl w:val="0"/>
          <w:numId w:val="5"/>
        </w:numPr>
        <w:ind w:left="360"/>
        <w:rPr>
          <w:rFonts w:ascii="Helvetica" w:eastAsia="Calibri" w:hAnsi="Helvetica" w:cs="Calibri"/>
          <w:color w:val="090909"/>
          <w:sz w:val="24"/>
          <w:szCs w:val="24"/>
        </w:rPr>
      </w:pPr>
      <w:r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One (1) year of </w:t>
      </w:r>
      <w:r w:rsidR="00BD4A3F" w:rsidRPr="00F30EF9">
        <w:rPr>
          <w:rFonts w:ascii="Helvetica" w:eastAsia="Calibri" w:hAnsi="Helvetica" w:cs="Calibri"/>
          <w:color w:val="090909"/>
          <w:sz w:val="24"/>
          <w:szCs w:val="24"/>
        </w:rPr>
        <w:t>library experience in a public, school</w:t>
      </w:r>
      <w:r w:rsidR="005777E7" w:rsidRPr="00F30EF9">
        <w:rPr>
          <w:rFonts w:ascii="Helvetica" w:eastAsia="Calibri" w:hAnsi="Helvetica" w:cs="Calibri"/>
          <w:color w:val="090909"/>
          <w:sz w:val="24"/>
          <w:szCs w:val="24"/>
        </w:rPr>
        <w:t>, academic, or special library setting</w:t>
      </w:r>
    </w:p>
    <w:p w14:paraId="13FDBD1E" w14:textId="7EC88B5B" w:rsidR="00A7205A" w:rsidRPr="00F30EF9" w:rsidRDefault="00A7205A" w:rsidP="00835D1F">
      <w:pPr>
        <w:pStyle w:val="ListParagraph"/>
        <w:numPr>
          <w:ilvl w:val="0"/>
          <w:numId w:val="5"/>
        </w:numPr>
        <w:ind w:left="360"/>
        <w:rPr>
          <w:rFonts w:ascii="Helvetica" w:eastAsia="Calibri" w:hAnsi="Helvetica" w:cs="Calibri"/>
          <w:color w:val="090909"/>
          <w:sz w:val="24"/>
          <w:szCs w:val="24"/>
        </w:rPr>
      </w:pPr>
      <w:r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One (1) year of </w:t>
      </w:r>
      <w:r w:rsidR="0091384A"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customer service experience, preferably with children and/or senior </w:t>
      </w:r>
      <w:r w:rsidR="00D079D6" w:rsidRPr="00F30EF9">
        <w:rPr>
          <w:rFonts w:ascii="Helvetica" w:eastAsia="Calibri" w:hAnsi="Helvetica" w:cs="Calibri"/>
          <w:color w:val="090909"/>
          <w:sz w:val="24"/>
          <w:szCs w:val="24"/>
        </w:rPr>
        <w:t>citizens</w:t>
      </w:r>
    </w:p>
    <w:p w14:paraId="09DB0805" w14:textId="47F7C765" w:rsidR="005777E7" w:rsidRPr="00F30EF9" w:rsidRDefault="005777E7" w:rsidP="00835D1F">
      <w:pPr>
        <w:pStyle w:val="ListParagraph"/>
        <w:numPr>
          <w:ilvl w:val="0"/>
          <w:numId w:val="5"/>
        </w:numPr>
        <w:ind w:left="360"/>
        <w:rPr>
          <w:rFonts w:ascii="Helvetica" w:eastAsia="Calibri" w:hAnsi="Helvetica" w:cs="Calibri"/>
          <w:color w:val="090909"/>
          <w:sz w:val="24"/>
          <w:szCs w:val="24"/>
        </w:rPr>
      </w:pPr>
      <w:r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Completion </w:t>
      </w:r>
      <w:r w:rsidR="00D079D6" w:rsidRPr="00F30EF9">
        <w:rPr>
          <w:rFonts w:ascii="Helvetica" w:eastAsia="Calibri" w:hAnsi="Helvetica" w:cs="Calibri"/>
          <w:color w:val="090909"/>
          <w:sz w:val="24"/>
          <w:szCs w:val="24"/>
        </w:rPr>
        <w:t>or enrollment</w:t>
      </w:r>
      <w:r w:rsidR="00E67B8E"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 </w:t>
      </w:r>
      <w:r w:rsidR="0049706A" w:rsidRPr="00F30EF9">
        <w:rPr>
          <w:rFonts w:ascii="Helvetica" w:eastAsia="Calibri" w:hAnsi="Helvetica" w:cs="Calibri"/>
          <w:color w:val="090909"/>
          <w:sz w:val="24"/>
          <w:szCs w:val="24"/>
        </w:rPr>
        <w:t>in</w:t>
      </w:r>
      <w:r w:rsidR="00E67B8E"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 a Library Technical Assistant</w:t>
      </w:r>
      <w:r w:rsidR="0049706A"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 (LTA) program</w:t>
      </w:r>
      <w:r w:rsidR="00142F44" w:rsidRPr="00F30EF9">
        <w:rPr>
          <w:rFonts w:ascii="Helvetica" w:eastAsia="Calibri" w:hAnsi="Helvetica" w:cs="Calibri"/>
          <w:color w:val="090909"/>
          <w:sz w:val="24"/>
          <w:szCs w:val="24"/>
        </w:rPr>
        <w:t xml:space="preserve"> or similar professional certificate</w:t>
      </w:r>
    </w:p>
    <w:sectPr w:rsidR="005777E7" w:rsidRPr="00F30EF9" w:rsidSect="00F30EF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4F5"/>
    <w:multiLevelType w:val="hybridMultilevel"/>
    <w:tmpl w:val="5A5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0A9C"/>
    <w:multiLevelType w:val="hybridMultilevel"/>
    <w:tmpl w:val="6A68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082A"/>
    <w:multiLevelType w:val="hybridMultilevel"/>
    <w:tmpl w:val="BD808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501E7"/>
    <w:multiLevelType w:val="hybridMultilevel"/>
    <w:tmpl w:val="4F48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46B4"/>
    <w:multiLevelType w:val="hybridMultilevel"/>
    <w:tmpl w:val="6E84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20208">
    <w:abstractNumId w:val="0"/>
  </w:num>
  <w:num w:numId="2" w16cid:durableId="2125683575">
    <w:abstractNumId w:val="2"/>
  </w:num>
  <w:num w:numId="3" w16cid:durableId="1642733397">
    <w:abstractNumId w:val="3"/>
  </w:num>
  <w:num w:numId="4" w16cid:durableId="1427385210">
    <w:abstractNumId w:val="4"/>
  </w:num>
  <w:num w:numId="5" w16cid:durableId="195416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88"/>
    <w:rsid w:val="0005187A"/>
    <w:rsid w:val="000A4E88"/>
    <w:rsid w:val="00142F44"/>
    <w:rsid w:val="003C5A1E"/>
    <w:rsid w:val="004902D5"/>
    <w:rsid w:val="0049706A"/>
    <w:rsid w:val="005777E7"/>
    <w:rsid w:val="00835D1F"/>
    <w:rsid w:val="00864C19"/>
    <w:rsid w:val="008A0610"/>
    <w:rsid w:val="008F718F"/>
    <w:rsid w:val="0091384A"/>
    <w:rsid w:val="00A7205A"/>
    <w:rsid w:val="00AB5D2D"/>
    <w:rsid w:val="00B26432"/>
    <w:rsid w:val="00B9162A"/>
    <w:rsid w:val="00BD4A3F"/>
    <w:rsid w:val="00C060A2"/>
    <w:rsid w:val="00CD4009"/>
    <w:rsid w:val="00D079D6"/>
    <w:rsid w:val="00E67B8E"/>
    <w:rsid w:val="00EE4381"/>
    <w:rsid w:val="00F30EF9"/>
    <w:rsid w:val="20495E0A"/>
    <w:rsid w:val="26FEAD55"/>
    <w:rsid w:val="70C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9472"/>
  <w15:chartTrackingRefBased/>
  <w15:docId w15:val="{557C64EF-0507-42DE-9DC8-866288A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Prendergast</dc:creator>
  <cp:keywords/>
  <dc:description/>
  <cp:lastModifiedBy>Tim Prendergast</cp:lastModifiedBy>
  <cp:revision>19</cp:revision>
  <cp:lastPrinted>2021-05-05T21:48:00Z</cp:lastPrinted>
  <dcterms:created xsi:type="dcterms:W3CDTF">2021-04-19T17:10:00Z</dcterms:created>
  <dcterms:modified xsi:type="dcterms:W3CDTF">2023-05-01T18:45:00Z</dcterms:modified>
</cp:coreProperties>
</file>